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Pr="00FA6EFD" w:rsidRDefault="00D23109" w:rsidP="00D23109">
      <w:pPr>
        <w:pStyle w:val="6"/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РОССИЙСКАЯ ФЕДЕРАЦИЯ</w:t>
      </w:r>
    </w:p>
    <w:p w:rsidR="00D23109" w:rsidRPr="00FA6EFD" w:rsidRDefault="00D23109" w:rsidP="00FA6EFD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ЛУХСКИЙ МУНИЦИПАЛЬНЫЙ РАЙОН</w:t>
      </w: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</w:rPr>
      </w:pPr>
      <w:r w:rsidRPr="00FA6EFD">
        <w:rPr>
          <w:b/>
        </w:rPr>
        <w:t xml:space="preserve">ТРЕТЬЕГО СОЗЫВА </w:t>
      </w:r>
    </w:p>
    <w:p w:rsidR="00D23109" w:rsidRPr="00FA6EFD" w:rsidRDefault="00D23109" w:rsidP="00AA4332">
      <w:pPr>
        <w:pStyle w:val="a3"/>
        <w:rPr>
          <w:b/>
          <w:bCs/>
        </w:rPr>
      </w:pP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 Е Ш Е Н И Е</w:t>
      </w:r>
    </w:p>
    <w:p w:rsidR="00D23109" w:rsidRPr="00FA6EFD" w:rsidRDefault="00CC0B9F" w:rsidP="005741FC">
      <w:pPr>
        <w:pStyle w:val="a3"/>
      </w:pPr>
      <w:r w:rsidRPr="00FA6EFD">
        <w:t xml:space="preserve">  </w:t>
      </w:r>
      <w:r w:rsidR="005741FC" w:rsidRPr="00FA6EFD">
        <w:t xml:space="preserve"> </w:t>
      </w:r>
      <w:r w:rsidR="00E51FD9" w:rsidRPr="00FA6EFD">
        <w:t>О</w:t>
      </w:r>
      <w:r w:rsidR="00D23109" w:rsidRPr="00FA6EFD">
        <w:t>т</w:t>
      </w:r>
      <w:r w:rsidR="00E51FD9" w:rsidRPr="00FA6EFD">
        <w:t xml:space="preserve">  </w:t>
      </w:r>
      <w:r w:rsidRPr="00FA6EFD">
        <w:t xml:space="preserve"> </w:t>
      </w:r>
      <w:r w:rsidR="00E51FD9" w:rsidRPr="00FA6EFD">
        <w:t xml:space="preserve">   </w:t>
      </w:r>
      <w:r w:rsidR="00A44FB6">
        <w:t>03</w:t>
      </w:r>
      <w:r w:rsidR="004B5B7F" w:rsidRPr="00FA6EFD">
        <w:t>.0</w:t>
      </w:r>
      <w:r w:rsidR="00A44FB6">
        <w:t>7</w:t>
      </w:r>
      <w:r w:rsidR="004B5B7F" w:rsidRPr="00FA6EFD">
        <w:t>.2017</w:t>
      </w:r>
      <w:r w:rsidR="005741FC" w:rsidRPr="00FA6EFD">
        <w:t xml:space="preserve"> г.                  </w:t>
      </w:r>
      <w:r w:rsidR="00D23109" w:rsidRPr="00FA6EFD">
        <w:t xml:space="preserve">                           </w:t>
      </w:r>
      <w:r w:rsidR="007D246A" w:rsidRPr="00FA6EFD">
        <w:t xml:space="preserve">                            №</w:t>
      </w:r>
      <w:r w:rsidR="00604F7C" w:rsidRPr="00FA6EFD">
        <w:t xml:space="preserve"> </w:t>
      </w:r>
      <w:r w:rsidR="00D23109" w:rsidRPr="00FA6EFD">
        <w:t xml:space="preserve"> </w:t>
      </w:r>
      <w:r w:rsidR="00150634" w:rsidRPr="00FA6EFD">
        <w:rPr>
          <w:lang w:val="en-US"/>
        </w:rPr>
        <w:t>2</w:t>
      </w:r>
      <w:r w:rsidR="00A44FB6">
        <w:t>2</w:t>
      </w:r>
      <w:r w:rsidR="00D23109" w:rsidRPr="00FA6EFD">
        <w:t xml:space="preserve">                                               </w:t>
      </w:r>
      <w:r w:rsidR="007D246A" w:rsidRPr="00FA6EFD">
        <w:t xml:space="preserve">    </w:t>
      </w:r>
      <w:r w:rsidR="00D23109" w:rsidRPr="00FA6EFD">
        <w:t xml:space="preserve"> </w:t>
      </w:r>
    </w:p>
    <w:p w:rsidR="00D23109" w:rsidRPr="00FA6EFD" w:rsidRDefault="00D23109" w:rsidP="00D23109">
      <w:pPr>
        <w:pStyle w:val="a3"/>
        <w:rPr>
          <w:bCs/>
        </w:rPr>
      </w:pPr>
    </w:p>
    <w:p w:rsidR="00FA6EFD" w:rsidRDefault="00D23109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«О внесении изменений в решение  Совета Рябовского</w:t>
      </w:r>
      <w:r w:rsidR="00953EB4" w:rsidRPr="00FA6EFD">
        <w:rPr>
          <w:b/>
          <w:bCs/>
        </w:rPr>
        <w:t xml:space="preserve"> сельского поселения</w:t>
      </w:r>
    </w:p>
    <w:p w:rsidR="00D23109" w:rsidRPr="00FA6EFD" w:rsidRDefault="00953EB4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№</w:t>
      </w:r>
      <w:r w:rsidR="004B5B7F" w:rsidRPr="00FA6EFD">
        <w:rPr>
          <w:b/>
          <w:bCs/>
        </w:rPr>
        <w:t>36</w:t>
      </w:r>
      <w:r w:rsidR="00893C1C" w:rsidRPr="00FA6EFD">
        <w:rPr>
          <w:b/>
          <w:bCs/>
        </w:rPr>
        <w:t xml:space="preserve"> от</w:t>
      </w:r>
      <w:r w:rsidR="00604F7C" w:rsidRPr="00FA6EFD">
        <w:rPr>
          <w:b/>
          <w:bCs/>
        </w:rPr>
        <w:t xml:space="preserve"> </w:t>
      </w:r>
      <w:r w:rsidR="004B5B7F" w:rsidRPr="00FA6EFD">
        <w:rPr>
          <w:b/>
          <w:bCs/>
        </w:rPr>
        <w:t>27</w:t>
      </w:r>
      <w:r w:rsidR="00D23109" w:rsidRPr="00FA6EFD">
        <w:rPr>
          <w:b/>
          <w:bCs/>
        </w:rPr>
        <w:t>декабря 201</w:t>
      </w:r>
      <w:r w:rsidR="004B5B7F" w:rsidRPr="00FA6EFD">
        <w:rPr>
          <w:b/>
          <w:bCs/>
        </w:rPr>
        <w:t>6</w:t>
      </w:r>
      <w:r w:rsidR="00D23109" w:rsidRPr="00FA6EFD">
        <w:rPr>
          <w:b/>
          <w:bCs/>
        </w:rPr>
        <w:t xml:space="preserve"> года «О бюджете Рябовского сельского поселения на 201</w:t>
      </w:r>
      <w:r w:rsidR="00893C1C" w:rsidRPr="00FA6EFD">
        <w:rPr>
          <w:b/>
          <w:bCs/>
        </w:rPr>
        <w:t xml:space="preserve">7 и плановый </w:t>
      </w:r>
      <w:r w:rsidR="004B5B7F" w:rsidRPr="00FA6EFD">
        <w:rPr>
          <w:b/>
          <w:bCs/>
        </w:rPr>
        <w:t>период 2018-2019</w:t>
      </w:r>
      <w:r w:rsidR="00D23109"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D23109" w:rsidRPr="00FA6EFD">
        <w:rPr>
          <w:b/>
          <w:bCs/>
        </w:rPr>
        <w:t>»</w:t>
      </w:r>
    </w:p>
    <w:p w:rsidR="00D23109" w:rsidRPr="00FA6EFD" w:rsidRDefault="00D23109" w:rsidP="00FA6EFD">
      <w:pPr>
        <w:pStyle w:val="a3"/>
        <w:rPr>
          <w:b/>
          <w:bCs/>
        </w:rPr>
      </w:pPr>
    </w:p>
    <w:p w:rsidR="00D23109" w:rsidRPr="00FA6EFD" w:rsidRDefault="00D23109" w:rsidP="00D23109">
      <w:pPr>
        <w:pStyle w:val="a3"/>
        <w:jc w:val="both"/>
        <w:rPr>
          <w:bCs/>
        </w:rPr>
      </w:pPr>
      <w:r w:rsidRPr="00FA6EFD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</w:t>
      </w:r>
      <w:r w:rsidR="00E96CD4" w:rsidRPr="00FA6EFD">
        <w:rPr>
          <w:bCs/>
        </w:rPr>
        <w:t xml:space="preserve"> </w:t>
      </w:r>
      <w:r w:rsidR="00604F7C" w:rsidRPr="00FA6EFD">
        <w:rPr>
          <w:bCs/>
        </w:rPr>
        <w:t>статьей 31</w:t>
      </w:r>
      <w:r w:rsidRPr="00FA6EFD">
        <w:rPr>
          <w:bCs/>
        </w:rPr>
        <w:t xml:space="preserve"> Бюджетн</w:t>
      </w:r>
      <w:r w:rsidR="00604F7C" w:rsidRPr="00FA6EFD">
        <w:rPr>
          <w:bCs/>
        </w:rPr>
        <w:t>ого</w:t>
      </w:r>
      <w:r w:rsidRPr="00FA6EFD">
        <w:rPr>
          <w:bCs/>
        </w:rPr>
        <w:t xml:space="preserve"> Кодек</w:t>
      </w:r>
      <w:r w:rsidR="00604F7C" w:rsidRPr="00FA6EFD">
        <w:rPr>
          <w:bCs/>
        </w:rPr>
        <w:t>а</w:t>
      </w:r>
      <w:r w:rsidRPr="00FA6EFD">
        <w:rPr>
          <w:bCs/>
        </w:rPr>
        <w:t xml:space="preserve"> РФ, Уставом Рябовского сельского поселения, в целях регулирования бюджетных отношений</w:t>
      </w:r>
    </w:p>
    <w:p w:rsidR="00D23109" w:rsidRPr="00FA6EFD" w:rsidRDefault="00D23109" w:rsidP="00D23109">
      <w:pPr>
        <w:pStyle w:val="a3"/>
        <w:jc w:val="both"/>
        <w:rPr>
          <w:bCs/>
        </w:rPr>
      </w:pP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решил:</w:t>
      </w:r>
    </w:p>
    <w:p w:rsidR="00D23109" w:rsidRPr="00FA6EFD" w:rsidRDefault="00D23109" w:rsidP="00953EB4">
      <w:pPr>
        <w:pStyle w:val="a3"/>
        <w:jc w:val="both"/>
        <w:rPr>
          <w:b/>
          <w:bCs/>
        </w:rPr>
      </w:pPr>
      <w:r w:rsidRPr="00FA6EFD"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 w:rsidRPr="00FA6EFD">
        <w:rPr>
          <w:b/>
          <w:bCs/>
        </w:rPr>
        <w:t xml:space="preserve">36 </w:t>
      </w:r>
      <w:r w:rsidRPr="00FA6EFD">
        <w:rPr>
          <w:b/>
          <w:bCs/>
        </w:rPr>
        <w:t xml:space="preserve">от </w:t>
      </w:r>
      <w:r w:rsidR="004B5B7F" w:rsidRPr="00FA6EFD">
        <w:rPr>
          <w:b/>
          <w:bCs/>
        </w:rPr>
        <w:t>27</w:t>
      </w:r>
      <w:r w:rsidRPr="00FA6EFD">
        <w:rPr>
          <w:b/>
          <w:bCs/>
        </w:rPr>
        <w:t xml:space="preserve"> декабря 20</w:t>
      </w:r>
      <w:r w:rsidR="004B5B7F" w:rsidRPr="00FA6EFD">
        <w:rPr>
          <w:b/>
          <w:bCs/>
        </w:rPr>
        <w:t>16</w:t>
      </w:r>
      <w:r w:rsidRPr="00FA6EFD">
        <w:rPr>
          <w:b/>
          <w:bCs/>
        </w:rPr>
        <w:t xml:space="preserve"> года  «О бюджете Рябовского сельского поселения на 201</w:t>
      </w:r>
      <w:r w:rsidR="004B5B7F" w:rsidRPr="00FA6EFD">
        <w:rPr>
          <w:b/>
          <w:bCs/>
        </w:rPr>
        <w:t>7 и плановый период 2018-2019</w:t>
      </w:r>
      <w:r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Pr="00FA6EFD">
        <w:rPr>
          <w:b/>
          <w:bCs/>
        </w:rPr>
        <w:t xml:space="preserve">» </w:t>
      </w:r>
      <w:r w:rsidR="00595E8B" w:rsidRPr="00FA6EFD">
        <w:rPr>
          <w:b/>
          <w:bCs/>
        </w:rPr>
        <w:t>:</w:t>
      </w:r>
    </w:p>
    <w:p w:rsidR="003B0E85" w:rsidRPr="00FA6EFD" w:rsidRDefault="003B0E85" w:rsidP="00D23109">
      <w:pPr>
        <w:pStyle w:val="a3"/>
        <w:jc w:val="both"/>
        <w:rPr>
          <w:b/>
          <w:bCs/>
        </w:rPr>
      </w:pPr>
    </w:p>
    <w:p w:rsidR="0072689C" w:rsidRPr="00FA6EFD" w:rsidRDefault="00D02E80" w:rsidP="00953EB4">
      <w:pPr>
        <w:jc w:val="both"/>
        <w:rPr>
          <w:sz w:val="24"/>
          <w:szCs w:val="24"/>
        </w:rPr>
      </w:pPr>
      <w:r w:rsidRPr="00FA6EFD">
        <w:rPr>
          <w:b/>
          <w:bCs/>
          <w:sz w:val="24"/>
          <w:szCs w:val="24"/>
        </w:rPr>
        <w:t>1.</w:t>
      </w:r>
      <w:r w:rsidR="0072689C" w:rsidRPr="00FA6EFD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FA6EFD">
        <w:rPr>
          <w:b/>
          <w:sz w:val="24"/>
          <w:szCs w:val="24"/>
        </w:rPr>
        <w:t>на 201</w:t>
      </w:r>
      <w:r w:rsidR="004B5B7F" w:rsidRPr="00FA6EFD">
        <w:rPr>
          <w:b/>
          <w:sz w:val="24"/>
          <w:szCs w:val="24"/>
        </w:rPr>
        <w:t>7 и плановый период 2018-2019</w:t>
      </w:r>
      <w:r w:rsidR="0072689C" w:rsidRPr="00FA6EFD">
        <w:rPr>
          <w:b/>
          <w:sz w:val="24"/>
          <w:szCs w:val="24"/>
        </w:rPr>
        <w:t xml:space="preserve"> год</w:t>
      </w:r>
      <w:r w:rsidR="004B5B7F" w:rsidRPr="00FA6EFD">
        <w:rPr>
          <w:b/>
          <w:sz w:val="24"/>
          <w:szCs w:val="24"/>
        </w:rPr>
        <w:t>ов</w:t>
      </w:r>
      <w:r w:rsidR="0072689C" w:rsidRPr="00FA6EFD">
        <w:rPr>
          <w:b/>
          <w:sz w:val="24"/>
          <w:szCs w:val="24"/>
        </w:rPr>
        <w:t xml:space="preserve">» </w:t>
      </w:r>
      <w:r w:rsidR="0072689C" w:rsidRPr="00FA6EFD">
        <w:rPr>
          <w:sz w:val="24"/>
          <w:szCs w:val="24"/>
        </w:rPr>
        <w:t>изложить в следующей редакции:</w:t>
      </w:r>
    </w:p>
    <w:p w:rsidR="0072689C" w:rsidRPr="00FA6EFD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FA6EFD" w:rsidRDefault="0072689C" w:rsidP="0072689C">
      <w:pPr>
        <w:pStyle w:val="a3"/>
        <w:ind w:firstLine="708"/>
        <w:jc w:val="both"/>
        <w:rPr>
          <w:bCs/>
        </w:rPr>
      </w:pPr>
      <w:r w:rsidRPr="00FA6EFD">
        <w:rPr>
          <w:bCs/>
        </w:rPr>
        <w:t>Утвердить основные характеристики бюджета поселения на 201</w:t>
      </w:r>
      <w:r w:rsidR="004B5B7F" w:rsidRPr="00FA6EFD">
        <w:rPr>
          <w:bCs/>
        </w:rPr>
        <w:t>7</w:t>
      </w:r>
      <w:r w:rsidRPr="00FA6EFD">
        <w:rPr>
          <w:bCs/>
        </w:rPr>
        <w:t xml:space="preserve"> год: 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доходов бюджета в сумме </w:t>
      </w:r>
      <w:r w:rsidR="00E927B3" w:rsidRPr="00FA6EFD">
        <w:rPr>
          <w:b/>
          <w:bCs/>
        </w:rPr>
        <w:t>5799,096</w:t>
      </w:r>
      <w:r w:rsidR="000863C5" w:rsidRPr="00FA6EFD">
        <w:rPr>
          <w:b/>
          <w:bCs/>
        </w:rPr>
        <w:t xml:space="preserve"> тыс.</w:t>
      </w:r>
      <w:r w:rsidRPr="00FA6EFD">
        <w:rPr>
          <w:bCs/>
        </w:rPr>
        <w:t>.руб.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расходов бюджета в сумме </w:t>
      </w:r>
      <w:r w:rsidR="00E927B3" w:rsidRPr="00FA6EFD">
        <w:rPr>
          <w:b/>
          <w:bCs/>
        </w:rPr>
        <w:t>5799,096</w:t>
      </w:r>
      <w:r w:rsidRPr="00FA6EFD">
        <w:rPr>
          <w:b/>
          <w:bCs/>
        </w:rPr>
        <w:t xml:space="preserve"> </w:t>
      </w:r>
      <w:r w:rsidRPr="00FA6EFD">
        <w:rPr>
          <w:bCs/>
        </w:rPr>
        <w:t>тыс. 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дефицит бюджета в сумме  </w:t>
      </w:r>
      <w:r w:rsidR="00227B1C" w:rsidRPr="00FA6EFD">
        <w:rPr>
          <w:bCs/>
        </w:rPr>
        <w:t>0,00</w:t>
      </w:r>
      <w:r w:rsidRPr="00FA6EFD">
        <w:rPr>
          <w:bCs/>
        </w:rPr>
        <w:t xml:space="preserve"> тыс. руб.</w:t>
      </w:r>
    </w:p>
    <w:p w:rsidR="00893C1C" w:rsidRPr="00FA6EFD" w:rsidRDefault="00893C1C" w:rsidP="0072689C">
      <w:pPr>
        <w:pStyle w:val="a3"/>
        <w:jc w:val="both"/>
        <w:rPr>
          <w:bCs/>
        </w:rPr>
      </w:pPr>
    </w:p>
    <w:p w:rsidR="00E50639" w:rsidRDefault="00A44FB6" w:rsidP="0072689C">
      <w:pPr>
        <w:pStyle w:val="a3"/>
        <w:jc w:val="both"/>
        <w:rPr>
          <w:bCs/>
        </w:rPr>
      </w:pPr>
      <w:r>
        <w:rPr>
          <w:b/>
          <w:bCs/>
        </w:rPr>
        <w:t>2.</w:t>
      </w:r>
      <w:r w:rsidR="00E50639" w:rsidRPr="00FA6EFD">
        <w:rPr>
          <w:b/>
          <w:bCs/>
        </w:rPr>
        <w:t xml:space="preserve">  В статью 7. «Бюджетные ассигнования бюджета Рябовского сельского поселения на 2017 год» в Приложении №6 </w:t>
      </w:r>
      <w:r w:rsidR="00F05F4F" w:rsidRPr="00FA6EFD">
        <w:rPr>
          <w:b/>
          <w:bCs/>
        </w:rPr>
        <w:t xml:space="preserve"> «</w:t>
      </w:r>
      <w:r w:rsidR="00F05F4F" w:rsidRPr="00FA6EFD">
        <w:rPr>
          <w:bCs/>
        </w:rPr>
        <w:t>Распределение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 w:rsidRPr="00FA6EFD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</w:t>
      </w:r>
      <w:r w:rsidR="00C417C9">
        <w:rPr>
          <w:bCs/>
        </w:rPr>
        <w:t xml:space="preserve"> год внести следующие изменения:</w:t>
      </w:r>
    </w:p>
    <w:p w:rsidR="00C417C9" w:rsidRDefault="00C417C9" w:rsidP="0072689C">
      <w:pPr>
        <w:pStyle w:val="a3"/>
        <w:jc w:val="both"/>
        <w:rPr>
          <w:bCs/>
        </w:rPr>
      </w:pPr>
      <w:r>
        <w:rPr>
          <w:bCs/>
        </w:rPr>
        <w:t>-     по строке 0430100150 200 Мероприятия,</w:t>
      </w:r>
      <w:r w:rsidR="00CE599B">
        <w:rPr>
          <w:bCs/>
        </w:rPr>
        <w:t xml:space="preserve"> </w:t>
      </w:r>
      <w:r>
        <w:rPr>
          <w:bCs/>
        </w:rPr>
        <w:t>направленные на обеспечение водопотребителей, не имеющих централизованного водоснабжения</w:t>
      </w:r>
      <w:r w:rsidR="00CE599B">
        <w:rPr>
          <w:bCs/>
        </w:rPr>
        <w:t xml:space="preserve"> </w:t>
      </w:r>
      <w:r>
        <w:rPr>
          <w:bCs/>
        </w:rPr>
        <w:t>(ремонт,чистка,замена резервуаров воды для бытовых нужд) вместо числа «180,0» внести число «90,0»</w:t>
      </w:r>
    </w:p>
    <w:p w:rsidR="00C417C9" w:rsidRPr="00FA6EFD" w:rsidRDefault="00C417C9" w:rsidP="0072689C">
      <w:pPr>
        <w:pStyle w:val="a3"/>
        <w:jc w:val="both"/>
        <w:rPr>
          <w:bCs/>
        </w:rPr>
      </w:pPr>
      <w:r>
        <w:rPr>
          <w:bCs/>
        </w:rPr>
        <w:t>-     по строке 4090090020 200 Расходы на исполнение судебных актов вместо числа «136,500» внести число «</w:t>
      </w:r>
      <w:r w:rsidR="00B4512B">
        <w:rPr>
          <w:bCs/>
        </w:rPr>
        <w:t>60,500»</w:t>
      </w:r>
    </w:p>
    <w:p w:rsidR="00E07C67" w:rsidRPr="00FA6EFD" w:rsidRDefault="001042F0" w:rsidP="0072689C">
      <w:pPr>
        <w:pStyle w:val="a3"/>
        <w:jc w:val="both"/>
        <w:rPr>
          <w:bCs/>
        </w:rPr>
      </w:pPr>
      <w:r w:rsidRPr="00FA6EFD">
        <w:rPr>
          <w:bCs/>
        </w:rPr>
        <w:t>-  по строке 0430100160 200 Прочие мероприятия по благоустройству территории Рябовского сельского поселения вместо числа «</w:t>
      </w:r>
      <w:r w:rsidR="00C417C9">
        <w:rPr>
          <w:bCs/>
        </w:rPr>
        <w:t>560,622=52</w:t>
      </w:r>
      <w:r w:rsidR="00E07C67" w:rsidRPr="00FA6EFD">
        <w:rPr>
          <w:bCs/>
        </w:rPr>
        <w:t>»</w:t>
      </w:r>
    </w:p>
    <w:p w:rsidR="00203740" w:rsidRDefault="00E07C67" w:rsidP="0072689C">
      <w:pPr>
        <w:pStyle w:val="a3"/>
        <w:jc w:val="both"/>
        <w:rPr>
          <w:bCs/>
        </w:rPr>
      </w:pPr>
      <w:r w:rsidRPr="00FA6EFD">
        <w:rPr>
          <w:bCs/>
        </w:rPr>
        <w:t>внести число «</w:t>
      </w:r>
      <w:r w:rsidR="00C417C9">
        <w:rPr>
          <w:bCs/>
        </w:rPr>
        <w:t>72</w:t>
      </w:r>
      <w:r w:rsidR="00B4512B">
        <w:rPr>
          <w:bCs/>
        </w:rPr>
        <w:t>0</w:t>
      </w:r>
      <w:r w:rsidR="00C417C9">
        <w:rPr>
          <w:bCs/>
        </w:rPr>
        <w:t>,622=52</w:t>
      </w:r>
      <w:r w:rsidRPr="00FA6EFD">
        <w:rPr>
          <w:bCs/>
        </w:rPr>
        <w:t>»</w:t>
      </w:r>
    </w:p>
    <w:p w:rsidR="001042F0" w:rsidRDefault="00203740" w:rsidP="0072689C">
      <w:pPr>
        <w:pStyle w:val="a3"/>
        <w:jc w:val="both"/>
        <w:rPr>
          <w:bCs/>
        </w:rPr>
      </w:pPr>
      <w:r>
        <w:rPr>
          <w:bCs/>
        </w:rPr>
        <w:t xml:space="preserve">- по строке  0410100090 200 Мероприятия в области жилищного хозяйства  по ремонту и содержанию муниципального жилья вместо числа </w:t>
      </w:r>
      <w:r w:rsidR="00E07C67" w:rsidRPr="00FA6EFD">
        <w:rPr>
          <w:bCs/>
        </w:rPr>
        <w:t xml:space="preserve"> </w:t>
      </w:r>
      <w:r w:rsidR="001042F0" w:rsidRPr="00FA6EFD">
        <w:rPr>
          <w:bCs/>
        </w:rPr>
        <w:t xml:space="preserve"> </w:t>
      </w:r>
      <w:r>
        <w:rPr>
          <w:bCs/>
        </w:rPr>
        <w:t>«33,253=48» внести число «32,253=48»</w:t>
      </w:r>
    </w:p>
    <w:p w:rsidR="00203740" w:rsidRPr="00FA6EFD" w:rsidRDefault="00203740" w:rsidP="0072689C">
      <w:pPr>
        <w:pStyle w:val="a3"/>
        <w:jc w:val="both"/>
        <w:rPr>
          <w:bCs/>
        </w:rPr>
      </w:pPr>
      <w:r>
        <w:rPr>
          <w:bCs/>
        </w:rPr>
        <w:t>-  по строке 0410100100 800 Уплата налога</w:t>
      </w:r>
      <w:r w:rsidR="00E44D27">
        <w:rPr>
          <w:bCs/>
        </w:rPr>
        <w:t xml:space="preserve"> на имущество организаций и зем</w:t>
      </w:r>
      <w:r>
        <w:rPr>
          <w:bCs/>
        </w:rPr>
        <w:t>ельного налога вместо числа «7,455» внести число  «8,455»</w:t>
      </w:r>
    </w:p>
    <w:p w:rsidR="0072689C" w:rsidRPr="00FA6EFD" w:rsidRDefault="0072689C" w:rsidP="00D02E80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C6A55" w:rsidRPr="00FA6EFD" w:rsidRDefault="006C6A55" w:rsidP="006C6A55">
      <w:pPr>
        <w:pStyle w:val="a3"/>
        <w:jc w:val="both"/>
        <w:rPr>
          <w:bCs/>
        </w:rPr>
      </w:pPr>
    </w:p>
    <w:p w:rsidR="00116003" w:rsidRPr="00FA6EFD" w:rsidRDefault="00116003" w:rsidP="00116003">
      <w:pPr>
        <w:pStyle w:val="af2"/>
        <w:rPr>
          <w:b/>
          <w:sz w:val="24"/>
          <w:szCs w:val="24"/>
        </w:rPr>
      </w:pPr>
    </w:p>
    <w:p w:rsidR="0072689C" w:rsidRDefault="00EC1434" w:rsidP="00893C1C">
      <w:pPr>
        <w:pStyle w:val="a3"/>
        <w:jc w:val="both"/>
      </w:pPr>
      <w:r w:rsidRPr="00FA6EFD">
        <w:rPr>
          <w:b/>
        </w:rPr>
        <w:lastRenderedPageBreak/>
        <w:t xml:space="preserve">    </w:t>
      </w:r>
      <w:r w:rsidR="0072689C" w:rsidRPr="00FA6EFD">
        <w:rPr>
          <w:b/>
        </w:rPr>
        <w:t>В</w:t>
      </w:r>
      <w:r w:rsidR="0072689C" w:rsidRPr="00FA6EFD">
        <w:t xml:space="preserve"> </w:t>
      </w:r>
      <w:r w:rsidR="0072689C" w:rsidRPr="00FA6EFD">
        <w:rPr>
          <w:b/>
        </w:rPr>
        <w:t>Приложени</w:t>
      </w:r>
      <w:r w:rsidR="00A7503D" w:rsidRPr="00FA6EFD">
        <w:rPr>
          <w:b/>
        </w:rPr>
        <w:t>е</w:t>
      </w:r>
      <w:r w:rsidR="0072689C" w:rsidRPr="00FA6EFD">
        <w:rPr>
          <w:b/>
        </w:rPr>
        <w:t xml:space="preserve"> №</w:t>
      </w:r>
      <w:r w:rsidR="00BC6FB6" w:rsidRPr="00FA6EFD">
        <w:rPr>
          <w:b/>
        </w:rPr>
        <w:t>7</w:t>
      </w:r>
      <w:r w:rsidR="0072689C" w:rsidRPr="00FA6EFD">
        <w:rPr>
          <w:b/>
        </w:rPr>
        <w:t xml:space="preserve"> </w:t>
      </w:r>
      <w:r w:rsidR="0072689C" w:rsidRPr="00FA6EFD">
        <w:t>«Ведомственная структура расходов бюджета сельского поселения на 201</w:t>
      </w:r>
      <w:r w:rsidR="004851E1" w:rsidRPr="00FA6EFD">
        <w:t>7 и плановый период 2018-2019</w:t>
      </w:r>
      <w:r w:rsidR="0072689C" w:rsidRPr="00FA6EFD">
        <w:t xml:space="preserve">  год</w:t>
      </w:r>
      <w:r w:rsidR="004851E1" w:rsidRPr="00FA6EFD">
        <w:t>ов</w:t>
      </w:r>
      <w:r w:rsidR="0072689C" w:rsidRPr="00FA6EFD">
        <w:t>» внести следующие изменения:</w:t>
      </w:r>
    </w:p>
    <w:p w:rsidR="00F1080E" w:rsidRDefault="00F1080E" w:rsidP="00893C1C">
      <w:pPr>
        <w:pStyle w:val="a3"/>
        <w:jc w:val="both"/>
      </w:pPr>
      <w:r>
        <w:t xml:space="preserve">   -     по строке 065 0503 0430100150 200 Мероприятия, направленные на обеспечение водопотребителей,не имеющих централизованного водоснабжения (ремонт,чистка,замена резервуаров воды для бытовых нужд) вместо числа «180,0» внести число «90,0»</w:t>
      </w:r>
    </w:p>
    <w:p w:rsidR="00F1080E" w:rsidRDefault="00F1080E" w:rsidP="00893C1C">
      <w:pPr>
        <w:pStyle w:val="a3"/>
        <w:jc w:val="both"/>
      </w:pPr>
      <w:r>
        <w:t>-  по строке  065 0502 4090090020 200 Расходы на исполнение судебных актов вместо числа «136,500» внести число «60,500»</w:t>
      </w:r>
    </w:p>
    <w:p w:rsidR="00E94891" w:rsidRDefault="00E94891" w:rsidP="00893C1C">
      <w:pPr>
        <w:pStyle w:val="a3"/>
        <w:jc w:val="both"/>
      </w:pPr>
      <w:r>
        <w:t xml:space="preserve">-   по  строке 065 0501 0410100090 200 Мероприятия </w:t>
      </w:r>
      <w:r w:rsidR="00E8559E">
        <w:t xml:space="preserve"> в области жилищного хозяйства по ремонту и содержанию муниципального  жилья вместо числа «33,253-48» внести число « 32,253=48»</w:t>
      </w:r>
    </w:p>
    <w:p w:rsidR="00E8559E" w:rsidRPr="00FA6EFD" w:rsidRDefault="00E53AB4" w:rsidP="00893C1C">
      <w:pPr>
        <w:pStyle w:val="a3"/>
        <w:jc w:val="both"/>
        <w:rPr>
          <w:b/>
        </w:rPr>
      </w:pPr>
      <w:r>
        <w:t xml:space="preserve">   -    по  строке 065 0501 0410100100  800  Уплата налога на имущество организаций и земельного налога вместо числа 7,455» внести число «8,455»</w:t>
      </w:r>
    </w:p>
    <w:p w:rsidR="00643D8F" w:rsidRDefault="00643D8F" w:rsidP="00761D69">
      <w:pPr>
        <w:pStyle w:val="a3"/>
        <w:jc w:val="both"/>
        <w:rPr>
          <w:bCs/>
        </w:rPr>
      </w:pPr>
      <w:r w:rsidRPr="00FA6EFD">
        <w:rPr>
          <w:bCs/>
        </w:rPr>
        <w:t xml:space="preserve">   -  по строке 065 </w:t>
      </w:r>
      <w:r w:rsidR="007919BF" w:rsidRPr="00FA6EFD">
        <w:rPr>
          <w:bCs/>
        </w:rPr>
        <w:t>05 03 0430100160 200 Прочие мероприятия по благоустройству территории Рябовского сельского поселения  вместо числа «</w:t>
      </w:r>
      <w:r w:rsidR="00B4512B">
        <w:rPr>
          <w:bCs/>
        </w:rPr>
        <w:t>560,622=52</w:t>
      </w:r>
      <w:r w:rsidR="007919BF" w:rsidRPr="00FA6EFD">
        <w:rPr>
          <w:bCs/>
        </w:rPr>
        <w:t>» внести число «</w:t>
      </w:r>
      <w:r w:rsidR="00B4512B">
        <w:rPr>
          <w:bCs/>
        </w:rPr>
        <w:t>720,622=52</w:t>
      </w:r>
      <w:r w:rsidR="007919BF" w:rsidRPr="00FA6EFD">
        <w:rPr>
          <w:bCs/>
        </w:rPr>
        <w:t>»</w:t>
      </w:r>
    </w:p>
    <w:p w:rsidR="00E53AB4" w:rsidRPr="00FA6EFD" w:rsidRDefault="00E53AB4" w:rsidP="00761D69">
      <w:pPr>
        <w:pStyle w:val="a3"/>
        <w:jc w:val="both"/>
      </w:pPr>
    </w:p>
    <w:p w:rsidR="0072689C" w:rsidRPr="00FA6EFD" w:rsidRDefault="00EC1434" w:rsidP="008311F9">
      <w:pPr>
        <w:pStyle w:val="a3"/>
        <w:jc w:val="both"/>
      </w:pPr>
      <w:r w:rsidRPr="00FA6EFD">
        <w:rPr>
          <w:b/>
        </w:rPr>
        <w:t>2.</w:t>
      </w:r>
      <w:r w:rsidR="0072689C" w:rsidRPr="00FA6EFD">
        <w:rPr>
          <w:b/>
        </w:rPr>
        <w:t>Настоящее Решение вступает в силу с момента официального опубликования</w:t>
      </w:r>
      <w:r w:rsidR="0072689C" w:rsidRPr="00FA6EFD"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</w:t>
      </w:r>
      <w:r w:rsidR="00086783">
        <w:t>.</w:t>
      </w:r>
      <w:r w:rsidR="0072689C" w:rsidRPr="00FA6EFD">
        <w:t xml:space="preserve"> </w:t>
      </w:r>
    </w:p>
    <w:p w:rsidR="00EC1434" w:rsidRPr="00FA6EFD" w:rsidRDefault="00EC1434" w:rsidP="00893C1C">
      <w:pPr>
        <w:pStyle w:val="a3"/>
        <w:ind w:left="1211"/>
        <w:jc w:val="both"/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E53AB4" w:rsidRDefault="00E53AB4" w:rsidP="008311F9">
      <w:pPr>
        <w:jc w:val="both"/>
        <w:rPr>
          <w:sz w:val="24"/>
          <w:szCs w:val="24"/>
        </w:rPr>
      </w:pPr>
    </w:p>
    <w:p w:rsidR="00E53AB4" w:rsidRPr="00FA6EFD" w:rsidRDefault="00E53AB4" w:rsidP="008311F9">
      <w:pPr>
        <w:jc w:val="both"/>
        <w:rPr>
          <w:sz w:val="24"/>
          <w:szCs w:val="24"/>
        </w:rPr>
      </w:pPr>
    </w:p>
    <w:p w:rsidR="00724DF5" w:rsidRPr="00FA6EFD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 xml:space="preserve">Председатель </w:t>
      </w:r>
    </w:p>
    <w:p w:rsidR="008311F9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>Совета Рябовского сельского поселения:                     В.С.Сироткина</w:t>
      </w: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Default="00086783" w:rsidP="008311F9">
      <w:pPr>
        <w:jc w:val="both"/>
        <w:rPr>
          <w:sz w:val="24"/>
          <w:szCs w:val="24"/>
        </w:rPr>
      </w:pPr>
    </w:p>
    <w:p w:rsidR="00086783" w:rsidRPr="00FA6EFD" w:rsidRDefault="00086783" w:rsidP="008311F9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Рябовского сельского поселения:                       С.В.Кирсанова</w:t>
      </w: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FA6EFD">
      <w:pPr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</w:t>
      </w:r>
      <w:r w:rsidR="00CE599B">
        <w:rPr>
          <w:sz w:val="24"/>
          <w:szCs w:val="24"/>
        </w:rPr>
        <w:t>2</w:t>
      </w:r>
      <w:r w:rsidRPr="00E01F08">
        <w:rPr>
          <w:sz w:val="24"/>
          <w:szCs w:val="24"/>
        </w:rPr>
        <w:t xml:space="preserve">     от </w:t>
      </w:r>
      <w:r w:rsidR="00BB4C55">
        <w:rPr>
          <w:sz w:val="24"/>
          <w:szCs w:val="24"/>
        </w:rPr>
        <w:t>03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BB4C55">
        <w:rPr>
          <w:sz w:val="24"/>
          <w:szCs w:val="24"/>
        </w:rPr>
        <w:t>7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>2</w:t>
      </w:r>
      <w:r w:rsidR="00BB4C55">
        <w:rPr>
          <w:sz w:val="24"/>
          <w:szCs w:val="24"/>
        </w:rPr>
        <w:t>2</w:t>
      </w:r>
      <w:r w:rsidR="00665C93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от </w:t>
      </w:r>
      <w:r w:rsidR="00BB4C55">
        <w:rPr>
          <w:sz w:val="24"/>
          <w:szCs w:val="24"/>
        </w:rPr>
        <w:t>03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BB4C55">
        <w:rPr>
          <w:sz w:val="24"/>
          <w:szCs w:val="24"/>
        </w:rPr>
        <w:t>7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5799,096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</w:t>
      </w:r>
      <w:r w:rsidR="00BB4C55">
        <w:rPr>
          <w:sz w:val="24"/>
          <w:szCs w:val="24"/>
        </w:rPr>
        <w:t>2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BB4C55">
        <w:rPr>
          <w:sz w:val="24"/>
          <w:szCs w:val="24"/>
        </w:rPr>
        <w:t>03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BB4C55">
        <w:rPr>
          <w:sz w:val="24"/>
          <w:szCs w:val="24"/>
        </w:rPr>
        <w:t>7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BB4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>2</w:t>
            </w:r>
            <w:r w:rsidR="00BB4C55">
              <w:rPr>
                <w:sz w:val="24"/>
                <w:szCs w:val="24"/>
              </w:rPr>
              <w:t>2</w:t>
            </w:r>
            <w:r w:rsidR="00665C93">
              <w:rPr>
                <w:sz w:val="24"/>
                <w:szCs w:val="24"/>
              </w:rPr>
              <w:t xml:space="preserve"> </w:t>
            </w:r>
            <w:r w:rsidR="00A25449">
              <w:rPr>
                <w:sz w:val="24"/>
                <w:szCs w:val="24"/>
              </w:rPr>
              <w:t xml:space="preserve"> </w:t>
            </w:r>
            <w:r w:rsidR="00BB4C55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.0</w:t>
            </w:r>
            <w:r w:rsidR="00BB4C5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A03F0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AC4F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8B1A94">
              <w:rPr>
                <w:bCs/>
                <w:sz w:val="24"/>
                <w:szCs w:val="24"/>
              </w:rPr>
              <w:t>10</w:t>
            </w:r>
            <w:r w:rsidR="00AC4F9A">
              <w:rPr>
                <w:bCs/>
                <w:sz w:val="24"/>
                <w:szCs w:val="24"/>
              </w:rPr>
              <w:t>09</w:t>
            </w:r>
            <w:r w:rsidR="009A03F0">
              <w:rPr>
                <w:bCs/>
                <w:sz w:val="24"/>
                <w:szCs w:val="24"/>
              </w:rPr>
              <w:t>,</w:t>
            </w:r>
            <w:r w:rsidR="00AC4F9A">
              <w:rPr>
                <w:bCs/>
                <w:sz w:val="24"/>
                <w:szCs w:val="24"/>
              </w:rPr>
              <w:t>8</w:t>
            </w:r>
            <w:r w:rsidR="009A03F0">
              <w:rPr>
                <w:bCs/>
                <w:sz w:val="24"/>
                <w:szCs w:val="24"/>
              </w:rPr>
              <w:t>31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9434A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40,708</w:t>
            </w:r>
            <w:r w:rsidR="00544115" w:rsidRPr="00544115">
              <w:rPr>
                <w:bCs/>
                <w:sz w:val="24"/>
                <w:szCs w:val="24"/>
              </w:rPr>
              <w:t>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58351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83510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8351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D2A25">
              <w:rPr>
                <w:bCs/>
                <w:sz w:val="24"/>
                <w:szCs w:val="24"/>
              </w:rPr>
              <w:t>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583510" w:rsidP="003634C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D10D49">
              <w:rPr>
                <w:bCs/>
                <w:sz w:val="24"/>
                <w:szCs w:val="24"/>
              </w:rPr>
              <w:t>,</w:t>
            </w:r>
            <w:r w:rsidR="003634C9">
              <w:rPr>
                <w:bCs/>
                <w:sz w:val="24"/>
                <w:szCs w:val="24"/>
              </w:rPr>
              <w:t>0</w:t>
            </w:r>
            <w:r w:rsidR="00D10D49">
              <w:rPr>
                <w:bCs/>
                <w:sz w:val="24"/>
                <w:szCs w:val="24"/>
              </w:rPr>
              <w:t>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3634C9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населения,связанные с модернизацией тепловых систем,заменой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C4F9A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966,122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C4F9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966,122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434A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C4F9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666,122=52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D10D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комиссариаты(Закупка товаров, работ и услуг для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3634C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25449" w:rsidRPr="00501B97">
              <w:rPr>
                <w:sz w:val="24"/>
                <w:szCs w:val="24"/>
              </w:rPr>
              <w:t>,5</w:t>
            </w:r>
          </w:p>
        </w:tc>
      </w:tr>
      <w:tr w:rsidR="000B7F66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804572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04572">
              <w:rPr>
                <w:b/>
                <w:sz w:val="24"/>
                <w:szCs w:val="24"/>
              </w:rPr>
              <w:t>5799,096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BB4C55">
        <w:rPr>
          <w:sz w:val="24"/>
          <w:szCs w:val="24"/>
        </w:rPr>
        <w:t>22</w:t>
      </w:r>
      <w:r w:rsidRPr="00CC7BD3">
        <w:rPr>
          <w:sz w:val="24"/>
          <w:szCs w:val="24"/>
        </w:rPr>
        <w:t xml:space="preserve"> от </w:t>
      </w:r>
      <w:r w:rsidR="00BB4C55">
        <w:rPr>
          <w:sz w:val="24"/>
          <w:szCs w:val="24"/>
        </w:rPr>
        <w:t>03</w:t>
      </w:r>
      <w:r w:rsidR="00665C93">
        <w:rPr>
          <w:sz w:val="24"/>
          <w:szCs w:val="24"/>
        </w:rPr>
        <w:t xml:space="preserve"> </w:t>
      </w:r>
      <w:r w:rsidR="00BB4C55">
        <w:rPr>
          <w:sz w:val="24"/>
          <w:szCs w:val="24"/>
        </w:rPr>
        <w:t>июля</w:t>
      </w:r>
      <w:r w:rsidR="00665C93">
        <w:rPr>
          <w:sz w:val="24"/>
          <w:szCs w:val="24"/>
        </w:rPr>
        <w:t xml:space="preserve">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742F9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5799,096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1070,331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8B1A94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  <w:r w:rsidR="007B3FB7"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8B1A94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F90B4F">
              <w:rPr>
                <w:bCs/>
                <w:sz w:val="24"/>
                <w:szCs w:val="24"/>
              </w:rPr>
              <w:t>,500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1026,622=52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25449" w:rsidRPr="00CC7BD3">
              <w:rPr>
                <w:sz w:val="24"/>
                <w:szCs w:val="24"/>
              </w:rPr>
              <w:t>0,000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5252F0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726,622=52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569" w:rsidRDefault="00972569" w:rsidP="00BC5CE8">
      <w:r>
        <w:separator/>
      </w:r>
    </w:p>
  </w:endnote>
  <w:endnote w:type="continuationSeparator" w:id="1">
    <w:p w:rsidR="00972569" w:rsidRDefault="00972569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569" w:rsidRDefault="00972569" w:rsidP="00BC5CE8">
      <w:r>
        <w:separator/>
      </w:r>
    </w:p>
  </w:footnote>
  <w:footnote w:type="continuationSeparator" w:id="1">
    <w:p w:rsidR="00972569" w:rsidRDefault="00972569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037B7"/>
    <w:rsid w:val="00012653"/>
    <w:rsid w:val="000259F9"/>
    <w:rsid w:val="0002642D"/>
    <w:rsid w:val="00027349"/>
    <w:rsid w:val="00030F86"/>
    <w:rsid w:val="00050C22"/>
    <w:rsid w:val="000572C2"/>
    <w:rsid w:val="00060EAD"/>
    <w:rsid w:val="000863C5"/>
    <w:rsid w:val="000865B7"/>
    <w:rsid w:val="00086783"/>
    <w:rsid w:val="00090AF5"/>
    <w:rsid w:val="000A78FF"/>
    <w:rsid w:val="000B165B"/>
    <w:rsid w:val="000B7F66"/>
    <w:rsid w:val="000D0F77"/>
    <w:rsid w:val="000D3AFB"/>
    <w:rsid w:val="000D61EE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A35BC"/>
    <w:rsid w:val="001A5370"/>
    <w:rsid w:val="001B29E4"/>
    <w:rsid w:val="001B3279"/>
    <w:rsid w:val="001C330E"/>
    <w:rsid w:val="001C7ACD"/>
    <w:rsid w:val="001E3449"/>
    <w:rsid w:val="00203740"/>
    <w:rsid w:val="0020507D"/>
    <w:rsid w:val="0020534B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26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34C9"/>
    <w:rsid w:val="00366553"/>
    <w:rsid w:val="00397470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252F0"/>
    <w:rsid w:val="00527BBB"/>
    <w:rsid w:val="00530D18"/>
    <w:rsid w:val="005422FC"/>
    <w:rsid w:val="00544115"/>
    <w:rsid w:val="0054601A"/>
    <w:rsid w:val="00555353"/>
    <w:rsid w:val="00560226"/>
    <w:rsid w:val="0056693D"/>
    <w:rsid w:val="005741FC"/>
    <w:rsid w:val="00581C8D"/>
    <w:rsid w:val="00583510"/>
    <w:rsid w:val="00585EC8"/>
    <w:rsid w:val="00591AE5"/>
    <w:rsid w:val="00595588"/>
    <w:rsid w:val="00595E8B"/>
    <w:rsid w:val="005A3E36"/>
    <w:rsid w:val="005A7A5B"/>
    <w:rsid w:val="005C08AB"/>
    <w:rsid w:val="005C0B8C"/>
    <w:rsid w:val="005D0A80"/>
    <w:rsid w:val="005D1B67"/>
    <w:rsid w:val="005D1EA8"/>
    <w:rsid w:val="005D7648"/>
    <w:rsid w:val="005F38D7"/>
    <w:rsid w:val="006014F7"/>
    <w:rsid w:val="00604F7C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804572"/>
    <w:rsid w:val="0082543F"/>
    <w:rsid w:val="00826515"/>
    <w:rsid w:val="008311F9"/>
    <w:rsid w:val="008662C6"/>
    <w:rsid w:val="00870B43"/>
    <w:rsid w:val="00876016"/>
    <w:rsid w:val="00882B83"/>
    <w:rsid w:val="00885D5B"/>
    <w:rsid w:val="00890106"/>
    <w:rsid w:val="008920DC"/>
    <w:rsid w:val="00893C1C"/>
    <w:rsid w:val="008B1A94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434A9"/>
    <w:rsid w:val="00953EB4"/>
    <w:rsid w:val="00963146"/>
    <w:rsid w:val="00972569"/>
    <w:rsid w:val="0099155E"/>
    <w:rsid w:val="009A03F0"/>
    <w:rsid w:val="009D28A2"/>
    <w:rsid w:val="009E2C71"/>
    <w:rsid w:val="009E7274"/>
    <w:rsid w:val="009F28DC"/>
    <w:rsid w:val="009F327F"/>
    <w:rsid w:val="00A04A37"/>
    <w:rsid w:val="00A10D75"/>
    <w:rsid w:val="00A25449"/>
    <w:rsid w:val="00A3390D"/>
    <w:rsid w:val="00A341A6"/>
    <w:rsid w:val="00A362C8"/>
    <w:rsid w:val="00A36A60"/>
    <w:rsid w:val="00A37AEC"/>
    <w:rsid w:val="00A405A9"/>
    <w:rsid w:val="00A44FB6"/>
    <w:rsid w:val="00A70B45"/>
    <w:rsid w:val="00A7503D"/>
    <w:rsid w:val="00A865D5"/>
    <w:rsid w:val="00A9692F"/>
    <w:rsid w:val="00A9762B"/>
    <w:rsid w:val="00AA4332"/>
    <w:rsid w:val="00AA53C6"/>
    <w:rsid w:val="00AB1F53"/>
    <w:rsid w:val="00AC26F7"/>
    <w:rsid w:val="00AC4F9A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5CD3"/>
    <w:rsid w:val="00B4512B"/>
    <w:rsid w:val="00B46FAC"/>
    <w:rsid w:val="00B57698"/>
    <w:rsid w:val="00B70B17"/>
    <w:rsid w:val="00BA1954"/>
    <w:rsid w:val="00BA50FE"/>
    <w:rsid w:val="00BA5993"/>
    <w:rsid w:val="00BB1BF8"/>
    <w:rsid w:val="00BB1D81"/>
    <w:rsid w:val="00BB3D6C"/>
    <w:rsid w:val="00BB4C55"/>
    <w:rsid w:val="00BB6BB8"/>
    <w:rsid w:val="00BC59A7"/>
    <w:rsid w:val="00BC5CE8"/>
    <w:rsid w:val="00BC6FB6"/>
    <w:rsid w:val="00BC7EA7"/>
    <w:rsid w:val="00BE6976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417C9"/>
    <w:rsid w:val="00C56A5E"/>
    <w:rsid w:val="00C728A7"/>
    <w:rsid w:val="00C87446"/>
    <w:rsid w:val="00CA33AA"/>
    <w:rsid w:val="00CA4EFF"/>
    <w:rsid w:val="00CC0B4C"/>
    <w:rsid w:val="00CC0B9F"/>
    <w:rsid w:val="00CD117F"/>
    <w:rsid w:val="00CE198C"/>
    <w:rsid w:val="00CE599B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23EA"/>
    <w:rsid w:val="00DD6509"/>
    <w:rsid w:val="00DF58F2"/>
    <w:rsid w:val="00DF5AF0"/>
    <w:rsid w:val="00E00EDF"/>
    <w:rsid w:val="00E04C48"/>
    <w:rsid w:val="00E069E0"/>
    <w:rsid w:val="00E07C67"/>
    <w:rsid w:val="00E14EA8"/>
    <w:rsid w:val="00E15337"/>
    <w:rsid w:val="00E20CF9"/>
    <w:rsid w:val="00E230AC"/>
    <w:rsid w:val="00E44D27"/>
    <w:rsid w:val="00E466E0"/>
    <w:rsid w:val="00E50639"/>
    <w:rsid w:val="00E51FD9"/>
    <w:rsid w:val="00E53AB4"/>
    <w:rsid w:val="00E73452"/>
    <w:rsid w:val="00E7573F"/>
    <w:rsid w:val="00E8559E"/>
    <w:rsid w:val="00E927B3"/>
    <w:rsid w:val="00E94891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080E"/>
    <w:rsid w:val="00F13B25"/>
    <w:rsid w:val="00F27CA5"/>
    <w:rsid w:val="00F36210"/>
    <w:rsid w:val="00F50E2F"/>
    <w:rsid w:val="00F54DF6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4273</TotalTime>
  <Pages>1</Pages>
  <Words>4768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113</cp:revision>
  <cp:lastPrinted>2017-08-02T07:45:00Z</cp:lastPrinted>
  <dcterms:created xsi:type="dcterms:W3CDTF">2016-05-23T06:42:00Z</dcterms:created>
  <dcterms:modified xsi:type="dcterms:W3CDTF">2017-09-19T12:58:00Z</dcterms:modified>
</cp:coreProperties>
</file>