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C36C08" w:rsidRPr="00567E67" w:rsidRDefault="008025AC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</w:t>
      </w:r>
      <w:r w:rsidR="00297302">
        <w:rPr>
          <w:sz w:val="20"/>
        </w:rPr>
        <w:t xml:space="preserve"> 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 </w:t>
      </w:r>
      <w:r w:rsidR="00E15EF4">
        <w:rPr>
          <w:sz w:val="20"/>
        </w:rPr>
        <w:t>13</w:t>
      </w:r>
      <w:r w:rsidR="00DD7A7B">
        <w:rPr>
          <w:sz w:val="20"/>
        </w:rPr>
        <w:t xml:space="preserve"> от </w:t>
      </w:r>
      <w:r w:rsidR="00E15EF4">
        <w:rPr>
          <w:sz w:val="20"/>
        </w:rPr>
        <w:t>29</w:t>
      </w:r>
      <w:r w:rsidR="00DD7A7B">
        <w:rPr>
          <w:sz w:val="20"/>
        </w:rPr>
        <w:t>.04.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E15EF4">
        <w:rPr>
          <w:sz w:val="20"/>
        </w:rPr>
        <w:t>13</w:t>
      </w:r>
      <w:r>
        <w:rPr>
          <w:sz w:val="20"/>
        </w:rPr>
        <w:t xml:space="preserve">  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  <w:r>
              <w:rPr>
                <w:bCs/>
                <w:sz w:val="20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129</w:t>
            </w:r>
            <w:r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29</w:t>
            </w:r>
            <w:r>
              <w:rPr>
                <w:b/>
                <w:bCs/>
                <w:sz w:val="20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182 1 06 01030 10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182 1 06 06033 10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182 1 06 06043 10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D64E2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lastRenderedPageBreak/>
              <w:t>000 2 02 01000 00 0000 15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065 2 02 150 01 10 0000 15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065 2 02 35118 10 0000 15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065 2 02 29999 10 0000 15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065 2 02 400 14 10 0000 15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D64E2C" w:rsidP="00350A8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666,</w:t>
            </w:r>
            <w:r w:rsidR="00350A8D">
              <w:rPr>
                <w:sz w:val="20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D64E2C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6084,</w:t>
            </w:r>
            <w:r w:rsidR="00350A8D">
              <w:rPr>
                <w:b/>
                <w:sz w:val="20"/>
              </w:rPr>
              <w:t>699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E15EF4">
        <w:rPr>
          <w:sz w:val="20"/>
        </w:rPr>
        <w:t>13 от 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lastRenderedPageBreak/>
        <w:t>&lt;*&gt; администрирование доходов в части поступлений в местный бюджет</w:t>
      </w: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C36C08" w:rsidRPr="00A56AF5" w:rsidRDefault="00C36C08" w:rsidP="00C36C08">
      <w:pPr>
        <w:jc w:val="right"/>
        <w:rPr>
          <w:sz w:val="20"/>
        </w:rPr>
      </w:pPr>
      <w:r>
        <w:rPr>
          <w:sz w:val="20"/>
        </w:rPr>
        <w:t xml:space="preserve">  </w:t>
      </w:r>
      <w:r w:rsidRPr="00E23D20">
        <w:rPr>
          <w:sz w:val="20"/>
        </w:rPr>
        <w:t xml:space="preserve">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E15EF4">
        <w:rPr>
          <w:sz w:val="20"/>
        </w:rPr>
        <w:t>13</w:t>
      </w:r>
      <w:r>
        <w:rPr>
          <w:sz w:val="20"/>
        </w:rPr>
        <w:t>от</w:t>
      </w:r>
      <w:r w:rsidR="00E15EF4">
        <w:rPr>
          <w:sz w:val="20"/>
        </w:rPr>
        <w:t>29</w:t>
      </w:r>
      <w:r w:rsidR="003E44AF">
        <w:rPr>
          <w:sz w:val="20"/>
        </w:rPr>
        <w:t>.0</w:t>
      </w:r>
      <w:r w:rsidR="00DD7A7B">
        <w:rPr>
          <w:sz w:val="20"/>
        </w:rPr>
        <w:t>4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50A8D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50A8D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BB706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BB706C" w:rsidP="00DD7A7B">
            <w:pPr>
              <w:jc w:val="center"/>
              <w:rPr>
                <w:sz w:val="20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E15EF4">
        <w:rPr>
          <w:sz w:val="20"/>
        </w:rPr>
        <w:t>13</w:t>
      </w:r>
      <w:r>
        <w:rPr>
          <w:sz w:val="20"/>
        </w:rPr>
        <w:t xml:space="preserve">  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3E44AF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AD7541" w:rsidRPr="00AD7541">
              <w:rPr>
                <w:sz w:val="20"/>
              </w:rPr>
              <w:t>6084,699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6D667E">
            <w:pPr>
              <w:jc w:val="center"/>
              <w:rPr>
                <w:sz w:val="20"/>
              </w:rPr>
            </w:pPr>
            <w:r w:rsidRPr="00AD7541">
              <w:rPr>
                <w:sz w:val="20"/>
              </w:rPr>
              <w:t>6</w:t>
            </w:r>
            <w:r w:rsidR="006D667E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E15EF4">
        <w:rPr>
          <w:sz w:val="20"/>
        </w:rPr>
        <w:t>13</w:t>
      </w:r>
      <w:r>
        <w:rPr>
          <w:sz w:val="20"/>
        </w:rPr>
        <w:t xml:space="preserve">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1970,754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294,042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42,896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 xml:space="preserve">Межбюджетные трансферты на проведение отдельных мероприятий по другим видам </w:t>
            </w:r>
            <w:r w:rsidRPr="00567E67">
              <w:rPr>
                <w:sz w:val="20"/>
              </w:rPr>
              <w:lastRenderedPageBreak/>
              <w:t>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755,916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3020,248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3020,248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2751,026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29730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2751,026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264,668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025AC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25AC" w:rsidRPr="00567E67" w:rsidRDefault="008025AC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5AC" w:rsidRPr="00567E67" w:rsidRDefault="008025AC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0110100030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5AC" w:rsidRPr="00567E67" w:rsidRDefault="008025AC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5AC" w:rsidRPr="00567E67" w:rsidRDefault="00E15EF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15EF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50,000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6084,699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E15EF4">
        <w:rPr>
          <w:sz w:val="20"/>
        </w:rPr>
        <w:t>13</w:t>
      </w:r>
      <w:r>
        <w:rPr>
          <w:sz w:val="20"/>
        </w:rPr>
        <w:t xml:space="preserve">  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Межбюджетные трансферты бюджету муниципального района из бюджета поселения на осуществление части полномочий по контролю за исполнением </w:t>
            </w:r>
            <w:r w:rsidRPr="00567E67">
              <w:rPr>
                <w:color w:val="000000"/>
                <w:sz w:val="20"/>
              </w:rPr>
              <w:lastRenderedPageBreak/>
              <w:t>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</w:t>
            </w:r>
            <w:r w:rsidRPr="00567E67">
              <w:rPr>
                <w:color w:val="000000"/>
                <w:sz w:val="20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Default="00C36C08" w:rsidP="00C36C08">
      <w:pPr>
        <w:ind w:left="-1701" w:right="-850"/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E15EF4">
        <w:rPr>
          <w:sz w:val="20"/>
          <w:szCs w:val="20"/>
        </w:rPr>
        <w:t>13от 29</w:t>
      </w:r>
      <w:r w:rsidR="00DD7A7B">
        <w:rPr>
          <w:sz w:val="20"/>
          <w:szCs w:val="20"/>
        </w:rPr>
        <w:t>.04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6084,699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1952,754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44,896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42,896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E15EF4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15</w:t>
            </w:r>
            <w:r w:rsidR="00C36C08" w:rsidRPr="00567E67">
              <w:rPr>
                <w:bCs/>
                <w:sz w:val="20"/>
              </w:rPr>
              <w:t>,000</w:t>
            </w:r>
          </w:p>
        </w:tc>
      </w:tr>
      <w:tr w:rsidR="00E15EF4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F4" w:rsidRPr="00567E67" w:rsidRDefault="00E15EF4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5EF4" w:rsidRPr="00567E67" w:rsidRDefault="00E15EF4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Pr="00567E67" w:rsidRDefault="00E15EF4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EF4" w:rsidRPr="00567E67" w:rsidRDefault="00E15EF4" w:rsidP="00C36C0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0110100030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5EF4" w:rsidRPr="00567E67" w:rsidRDefault="00E15EF4" w:rsidP="00C36C0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5EF4" w:rsidRPr="00567E67" w:rsidRDefault="00E15EF4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3020,248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3020,248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Муниципального учреждения культурно-досуговый комплекс </w:t>
            </w:r>
            <w:r w:rsidRPr="00567E67">
              <w:rPr>
                <w:sz w:val="20"/>
              </w:rPr>
              <w:lastRenderedPageBreak/>
              <w:t>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sz w:val="20"/>
              </w:rPr>
            </w:pPr>
            <w:r w:rsidRPr="00297302">
              <w:rPr>
                <w:sz w:val="20"/>
              </w:rPr>
              <w:t>2751,026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lastRenderedPageBreak/>
              <w:t>Расходы на софинансирование,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264,668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E15EF4">
        <w:rPr>
          <w:sz w:val="20"/>
          <w:szCs w:val="20"/>
        </w:rPr>
        <w:t>13</w:t>
      </w:r>
      <w:r>
        <w:rPr>
          <w:sz w:val="20"/>
          <w:szCs w:val="20"/>
        </w:rPr>
        <w:t xml:space="preserve">   от </w:t>
      </w:r>
      <w:r w:rsidR="00E15EF4">
        <w:rPr>
          <w:sz w:val="20"/>
          <w:szCs w:val="20"/>
        </w:rPr>
        <w:t>29</w:t>
      </w:r>
      <w:r w:rsidR="003E44AF">
        <w:rPr>
          <w:sz w:val="20"/>
          <w:szCs w:val="20"/>
        </w:rPr>
        <w:t>.0</w:t>
      </w:r>
      <w:r w:rsidR="00DD7A7B">
        <w:rPr>
          <w:sz w:val="20"/>
          <w:szCs w:val="20"/>
        </w:rPr>
        <w:t>4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E15EF4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="00E15EF4">
        <w:rPr>
          <w:sz w:val="24"/>
          <w:szCs w:val="24"/>
        </w:rPr>
        <w:t>от 29</w:t>
      </w:r>
      <w:r w:rsidR="00DD7A7B">
        <w:rPr>
          <w:sz w:val="24"/>
          <w:szCs w:val="24"/>
        </w:rPr>
        <w:t>.04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E15EF4">
        <w:rPr>
          <w:sz w:val="20"/>
        </w:rPr>
        <w:t>13</w:t>
      </w:r>
      <w:r>
        <w:rPr>
          <w:sz w:val="20"/>
        </w:rPr>
        <w:t xml:space="preserve">  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E15EF4">
        <w:rPr>
          <w:sz w:val="20"/>
        </w:rPr>
        <w:t>13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C4D" w:rsidRDefault="00EA2C4D" w:rsidP="004D74A7">
      <w:r>
        <w:separator/>
      </w:r>
    </w:p>
  </w:endnote>
  <w:endnote w:type="continuationSeparator" w:id="1">
    <w:p w:rsidR="00EA2C4D" w:rsidRDefault="00EA2C4D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C4D" w:rsidRDefault="00EA2C4D" w:rsidP="004D74A7">
      <w:r>
        <w:separator/>
      </w:r>
    </w:p>
  </w:footnote>
  <w:footnote w:type="continuationSeparator" w:id="1">
    <w:p w:rsidR="00EA2C4D" w:rsidRDefault="00EA2C4D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1C57"/>
    <w:rsid w:val="00282CD0"/>
    <w:rsid w:val="00285BA2"/>
    <w:rsid w:val="00287DBD"/>
    <w:rsid w:val="002925A1"/>
    <w:rsid w:val="00295C24"/>
    <w:rsid w:val="00297302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45BBB"/>
    <w:rsid w:val="00350A8D"/>
    <w:rsid w:val="0035228C"/>
    <w:rsid w:val="003526C2"/>
    <w:rsid w:val="00353F0F"/>
    <w:rsid w:val="00354ACE"/>
    <w:rsid w:val="00361E64"/>
    <w:rsid w:val="003675E6"/>
    <w:rsid w:val="00375C73"/>
    <w:rsid w:val="00380F60"/>
    <w:rsid w:val="00383B0A"/>
    <w:rsid w:val="00385408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9A4"/>
    <w:rsid w:val="004F0DDA"/>
    <w:rsid w:val="004F0E0F"/>
    <w:rsid w:val="004F1986"/>
    <w:rsid w:val="004F279C"/>
    <w:rsid w:val="004F27BA"/>
    <w:rsid w:val="004F3AF8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729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D34"/>
    <w:rsid w:val="006C2E29"/>
    <w:rsid w:val="006C382D"/>
    <w:rsid w:val="006C72D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25AC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9240E"/>
    <w:rsid w:val="00AB654D"/>
    <w:rsid w:val="00AB6A4C"/>
    <w:rsid w:val="00AB6E2D"/>
    <w:rsid w:val="00AB78AC"/>
    <w:rsid w:val="00AC78A4"/>
    <w:rsid w:val="00AD4C05"/>
    <w:rsid w:val="00AD558F"/>
    <w:rsid w:val="00AD7541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9043F"/>
    <w:rsid w:val="00D90F7A"/>
    <w:rsid w:val="00D9331F"/>
    <w:rsid w:val="00DA27C3"/>
    <w:rsid w:val="00DA2981"/>
    <w:rsid w:val="00DB0E1A"/>
    <w:rsid w:val="00DB15C9"/>
    <w:rsid w:val="00DC1BB6"/>
    <w:rsid w:val="00DC3018"/>
    <w:rsid w:val="00DC57A5"/>
    <w:rsid w:val="00DC6A3C"/>
    <w:rsid w:val="00DD15FD"/>
    <w:rsid w:val="00DD20F1"/>
    <w:rsid w:val="00DD32BD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5EF4"/>
    <w:rsid w:val="00E21914"/>
    <w:rsid w:val="00E33C67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A2C4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3A768-0FD0-4DDF-A5EB-8500960F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2950</TotalTime>
  <Pages>29</Pages>
  <Words>7724</Words>
  <Characters>44029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51650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HP</cp:lastModifiedBy>
  <cp:revision>121</cp:revision>
  <cp:lastPrinted>2019-04-17T06:38:00Z</cp:lastPrinted>
  <dcterms:created xsi:type="dcterms:W3CDTF">2013-11-21T17:02:00Z</dcterms:created>
  <dcterms:modified xsi:type="dcterms:W3CDTF">2019-05-22T08:56:00Z</dcterms:modified>
</cp:coreProperties>
</file>